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rPr>
      </w:pPr>
      <w:bookmarkStart w:colFirst="0" w:colLast="0" w:name="_gjdgxs" w:id="0"/>
      <w:bookmarkEnd w:id="0"/>
      <w:r w:rsidDel="00000000" w:rsidR="00000000" w:rsidRPr="00000000">
        <w:rPr>
          <w:rFonts w:ascii="Helvetica Neue" w:cs="Helvetica Neue" w:eastAsia="Helvetica Neue" w:hAnsi="Helvetica Neue"/>
          <w:sz w:val="18"/>
          <w:szCs w:val="18"/>
        </w:rPr>
        <w:drawing>
          <wp:inline distB="0" distT="0" distL="0" distR="0">
            <wp:extent cx="752475" cy="352425"/>
            <wp:effectExtent b="0" l="0" r="0" t="0"/>
            <wp:docPr descr="cid:E10069F4-A3AF-425B-95BC-199CE0E60E6F@home" id="3" name="image6.jpg"/>
            <a:graphic>
              <a:graphicData uri="http://schemas.openxmlformats.org/drawingml/2006/picture">
                <pic:pic>
                  <pic:nvPicPr>
                    <pic:cNvPr descr="cid:E10069F4-A3AF-425B-95BC-199CE0E60E6F@home" id="0" name="image6.jpg"/>
                    <pic:cNvPicPr preferRelativeResize="0"/>
                  </pic:nvPicPr>
                  <pic:blipFill>
                    <a:blip r:embed="rId6"/>
                    <a:srcRect b="0" l="0" r="0" t="0"/>
                    <a:stretch>
                      <a:fillRect/>
                    </a:stretch>
                  </pic:blipFill>
                  <pic:spPr>
                    <a:xfrm>
                      <a:off x="0" y="0"/>
                      <a:ext cx="752475" cy="352425"/>
                    </a:xfrm>
                    <a:prstGeom prst="rect"/>
                    <a:ln/>
                  </pic:spPr>
                </pic:pic>
              </a:graphicData>
            </a:graphic>
          </wp:inline>
        </w:drawing>
      </w:r>
      <w:r w:rsidDel="00000000" w:rsidR="00000000" w:rsidRPr="00000000">
        <w:rPr>
          <w:color w:val="434343"/>
          <w:sz w:val="24"/>
          <w:szCs w:val="24"/>
          <w:rtl w:val="0"/>
        </w:rPr>
        <w:tab/>
        <w:tab/>
        <w:tab/>
        <w:tab/>
        <w:tab/>
        <w:tab/>
        <w:tab/>
      </w:r>
      <w:r w:rsidDel="00000000" w:rsidR="00000000" w:rsidRPr="00000000">
        <w:rPr>
          <w:color w:val="434343"/>
          <w:sz w:val="24"/>
          <w:szCs w:val="24"/>
        </w:rPr>
        <w:drawing>
          <wp:inline distB="0" distT="0" distL="114300" distR="114300">
            <wp:extent cx="1486535" cy="487680"/>
            <wp:effectExtent b="0" l="0" r="0" t="0"/>
            <wp:docPr descr="https://secure.pkn.nl/site/logos/pkn.png" id="2" name="image5.png"/>
            <a:graphic>
              <a:graphicData uri="http://schemas.openxmlformats.org/drawingml/2006/picture">
                <pic:pic>
                  <pic:nvPicPr>
                    <pic:cNvPr descr="https://secure.pkn.nl/site/logos/pkn.png" id="0" name="image5.png"/>
                    <pic:cNvPicPr preferRelativeResize="0"/>
                  </pic:nvPicPr>
                  <pic:blipFill>
                    <a:blip r:embed="rId7"/>
                    <a:srcRect b="0" l="0" r="0" t="0"/>
                    <a:stretch>
                      <a:fillRect/>
                    </a:stretch>
                  </pic:blipFill>
                  <pic:spPr>
                    <a:xfrm>
                      <a:off x="0" y="0"/>
                      <a:ext cx="1486535" cy="487680"/>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contextualSpacing w:val="0"/>
        <w:rPr>
          <w:b w:val="1"/>
        </w:rPr>
      </w:pPr>
      <w:r w:rsidDel="00000000" w:rsidR="00000000" w:rsidRPr="00000000">
        <w:rPr>
          <w:rtl w:val="0"/>
        </w:rPr>
      </w:r>
    </w:p>
    <w:p w:rsidR="00000000" w:rsidDel="00000000" w:rsidP="00000000" w:rsidRDefault="00000000" w:rsidRPr="00000000" w14:paraId="00000002">
      <w:pPr>
        <w:contextualSpacing w:val="0"/>
        <w:rPr>
          <w:b w:val="1"/>
        </w:rPr>
      </w:pPr>
      <w:r w:rsidDel="00000000" w:rsidR="00000000" w:rsidRPr="00000000">
        <w:rPr>
          <w:b w:val="1"/>
          <w:rtl w:val="0"/>
        </w:rPr>
        <w:t xml:space="preserve">Kerk-eigen-aspecten Zorgzame Kerk </w:t>
      </w:r>
    </w:p>
    <w:p w:rsidR="00000000" w:rsidDel="00000000" w:rsidP="00000000" w:rsidRDefault="00000000" w:rsidRPr="00000000" w14:paraId="00000003">
      <w:pPr>
        <w:contextualSpacing w:val="0"/>
        <w:rPr/>
      </w:pPr>
      <w:r w:rsidDel="00000000" w:rsidR="00000000" w:rsidRPr="00000000">
        <w:rPr>
          <w:rtl w:val="0"/>
        </w:rPr>
        <w:t xml:space="preserve">Toelichting</w:t>
      </w:r>
    </w:p>
    <w:p w:rsidR="00000000" w:rsidDel="00000000" w:rsidP="00000000" w:rsidRDefault="00000000" w:rsidRPr="00000000" w14:paraId="00000004">
      <w:pPr>
        <w:spacing w:after="0" w:lineRule="auto"/>
        <w:contextualSpacing w:val="0"/>
        <w:rPr>
          <w:rFonts w:ascii="Times New Roman" w:cs="Times New Roman" w:eastAsia="Times New Roman" w:hAnsi="Times New Roman"/>
          <w:b w:val="1"/>
          <w:color w:val="000000"/>
          <w:sz w:val="24"/>
          <w:szCs w:val="24"/>
        </w:rPr>
      </w:pPr>
      <w:r w:rsidDel="00000000" w:rsidR="00000000" w:rsidRPr="00000000">
        <w:rPr>
          <w:b w:val="1"/>
          <w:color w:val="000000"/>
          <w:sz w:val="20"/>
          <w:szCs w:val="20"/>
          <w:rtl w:val="0"/>
        </w:rPr>
        <w:t xml:space="preserve">Wederkerig</w:t>
      </w:r>
      <w:r w:rsidDel="00000000" w:rsidR="00000000" w:rsidRPr="00000000">
        <w:rPr>
          <w:rtl w:val="0"/>
        </w:rPr>
      </w:r>
    </w:p>
    <w:p w:rsidR="00000000" w:rsidDel="00000000" w:rsidP="00000000" w:rsidRDefault="00000000" w:rsidRPr="00000000" w14:paraId="00000005">
      <w:pPr>
        <w:spacing w:after="0" w:lineRule="auto"/>
        <w:contextualSpacing w:val="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Bij mensen die zorg nodig hebben komen autonomie, zelfstandigheid en zelfredzaamheid soms zwaar onder druk te staan. Door een appèl te doen op wat degene die zorg nodig heeft kan geven, wat zijn/haar kracht is en wat zijn/haar verantwoordelijkheid is, wordt de zorgrelatie gelijkwaardiger en effectiever. Dit sluit goed aan bij de bijbels-christelijke notie dat ook (en misschien wel juist) in kwetsbaarheid kracht ligt besloten, en dat ieder mens -hoe kwetsbaar en afhankelijk ook- talenten heeft die relaties en de samenleving ten goede komen. Het gaat daarbij niet om ‘voor wat hoort wat’. </w:t>
      </w:r>
      <w:r w:rsidDel="00000000" w:rsidR="00000000" w:rsidRPr="00000000">
        <w:rPr>
          <w:rFonts w:ascii="Calibri" w:cs="Calibri" w:eastAsia="Calibri" w:hAnsi="Calibri"/>
          <w:i w:val="1"/>
          <w:color w:val="000000"/>
          <w:sz w:val="20"/>
          <w:szCs w:val="20"/>
          <w:rtl w:val="0"/>
        </w:rPr>
        <w:t xml:space="preserve">Jezus doorbreekt het weegschaal denken.</w:t>
      </w:r>
      <w:r w:rsidDel="00000000" w:rsidR="00000000" w:rsidRPr="00000000">
        <w:rPr>
          <w:rtl w:val="0"/>
        </w:rPr>
      </w:r>
    </w:p>
    <w:p w:rsidR="00000000" w:rsidDel="00000000" w:rsidP="00000000" w:rsidRDefault="00000000" w:rsidRPr="00000000" w14:paraId="00000006">
      <w:pPr>
        <w:spacing w:after="0" w:lineRule="auto"/>
        <w:contextualSpacing w:val="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 </w:t>
      </w:r>
      <w:r w:rsidDel="00000000" w:rsidR="00000000" w:rsidRPr="00000000">
        <w:rPr>
          <w:rtl w:val="0"/>
        </w:rPr>
      </w:r>
    </w:p>
    <w:p w:rsidR="00000000" w:rsidDel="00000000" w:rsidP="00000000" w:rsidRDefault="00000000" w:rsidRPr="00000000" w14:paraId="00000007">
      <w:pPr>
        <w:spacing w:after="0" w:lineRule="auto"/>
        <w:contextualSpacing w:val="0"/>
        <w:rPr>
          <w:rFonts w:ascii="Times New Roman" w:cs="Times New Roman" w:eastAsia="Times New Roman" w:hAnsi="Times New Roman"/>
          <w:b w:val="1"/>
          <w:color w:val="000000"/>
          <w:sz w:val="24"/>
          <w:szCs w:val="24"/>
        </w:rPr>
      </w:pPr>
      <w:r w:rsidDel="00000000" w:rsidR="00000000" w:rsidRPr="00000000">
        <w:rPr>
          <w:b w:val="1"/>
          <w:color w:val="000000"/>
          <w:sz w:val="20"/>
          <w:szCs w:val="20"/>
          <w:rtl w:val="0"/>
        </w:rPr>
        <w:t xml:space="preserve">Inclusief </w:t>
      </w:r>
      <w:r w:rsidDel="00000000" w:rsidR="00000000" w:rsidRPr="00000000">
        <w:rPr>
          <w:rtl w:val="0"/>
        </w:rPr>
      </w:r>
    </w:p>
    <w:p w:rsidR="00000000" w:rsidDel="00000000" w:rsidP="00000000" w:rsidRDefault="00000000" w:rsidRPr="00000000" w14:paraId="00000008">
      <w:pPr>
        <w:spacing w:after="0" w:lineRule="auto"/>
        <w:contextualSpacing w:val="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Een inclusieve samenleving verwelkomt verscheidenheid, respecteert verschillen en is er trots op dat alle mensen bij de samenleving betrokken zijn. Mensen die beperkingen hebben, zorg nodig hebben of alleen ‘op hun eigen manier’ mee kunnen doen, mogen geen belemmeringen ervaren binnen de zorgactiviteiten van de kerk. Sterker nog: hun bijdrage is mede richtinggevend aan de inhoud van de zorg. Ook deze notie: iedereen doet mee en iedereen is van (gelijke) waarde, is een sterk bijbels-christelijke notie. </w:t>
      </w:r>
      <w:r w:rsidDel="00000000" w:rsidR="00000000" w:rsidRPr="00000000">
        <w:rPr>
          <w:rtl w:val="0"/>
        </w:rPr>
      </w:r>
    </w:p>
    <w:p w:rsidR="00000000" w:rsidDel="00000000" w:rsidP="00000000" w:rsidRDefault="00000000" w:rsidRPr="00000000" w14:paraId="00000009">
      <w:pPr>
        <w:spacing w:after="0" w:line="240" w:lineRule="auto"/>
        <w:contextualSpacing w:val="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color w:val="000000"/>
          <w:sz w:val="24"/>
          <w:szCs w:val="24"/>
          <w:rtl w:val="0"/>
        </w:rPr>
        <w:br w:type="textWrapping"/>
      </w:r>
      <w:r w:rsidDel="00000000" w:rsidR="00000000" w:rsidRPr="00000000">
        <w:rPr>
          <w:b w:val="1"/>
          <w:color w:val="000000"/>
          <w:sz w:val="20"/>
          <w:szCs w:val="20"/>
          <w:rtl w:val="0"/>
        </w:rPr>
        <w:t xml:space="preserve">Present</w:t>
      </w:r>
      <w:r w:rsidDel="00000000" w:rsidR="00000000" w:rsidRPr="00000000">
        <w:rPr>
          <w:rtl w:val="0"/>
        </w:rPr>
      </w:r>
    </w:p>
    <w:p w:rsidR="00000000" w:rsidDel="00000000" w:rsidP="00000000" w:rsidRDefault="00000000" w:rsidRPr="00000000" w14:paraId="0000000A">
      <w:pPr>
        <w:spacing w:after="0" w:lineRule="auto"/>
        <w:contextualSpacing w:val="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De presentiebenadering leent zich bij uitstek voor zorgactiviteiten die vanuit en binnen de kerken plaats- vinden, omdat de aanwezige, niet veroordelende en accepterende houding goed past binnen het christelijk gedachtegoed. De presentiebenadering wordt omschreven als: </w:t>
      </w:r>
      <w:r w:rsidDel="00000000" w:rsidR="00000000" w:rsidRPr="00000000">
        <w:rPr>
          <w:rtl w:val="0"/>
        </w:rPr>
      </w:r>
    </w:p>
    <w:p w:rsidR="00000000" w:rsidDel="00000000" w:rsidP="00000000" w:rsidRDefault="00000000" w:rsidRPr="00000000" w14:paraId="0000000B">
      <w:pPr>
        <w:spacing w:after="0" w:lineRule="auto"/>
        <w:contextualSpacing w:val="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“een praktijk waarbij de zorggever zich aandachtig en toegewijd op de ander betrekt, zo leert zien wat er bij die ander op het spel staat -van verlangens tot angst- en die in aansluiting daarbij gaat begrijpen wat er in de desbetreffende situatie gedaan zou kunnen worden en wie hij/zij daarbij voor de ander kan zijn. Wat gedaan kan worden, wordt dan ook gedaan. Een manier van doen, die slechts verwezenlijkt kan worden met gevoel voor subtiliteit, vakmanschap, met praktische wijsheid en liefdevolle trouw.”</w:t>
      </w:r>
      <w:r w:rsidDel="00000000" w:rsidR="00000000" w:rsidRPr="00000000">
        <w:rPr>
          <w:rtl w:val="0"/>
        </w:rPr>
      </w:r>
    </w:p>
    <w:p w:rsidR="00000000" w:rsidDel="00000000" w:rsidP="00000000" w:rsidRDefault="00000000" w:rsidRPr="00000000" w14:paraId="0000000C">
      <w:pPr>
        <w:spacing w:after="0" w:line="240" w:lineRule="auto"/>
        <w:contextualSpacing w:val="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color w:val="000000"/>
          <w:sz w:val="24"/>
          <w:szCs w:val="24"/>
          <w:rtl w:val="0"/>
        </w:rPr>
        <w:br w:type="textWrapping"/>
      </w:r>
      <w:r w:rsidDel="00000000" w:rsidR="00000000" w:rsidRPr="00000000">
        <w:rPr>
          <w:b w:val="1"/>
          <w:color w:val="000000"/>
          <w:sz w:val="20"/>
          <w:szCs w:val="20"/>
          <w:rtl w:val="0"/>
        </w:rPr>
        <w:t xml:space="preserve">Contextueel </w:t>
      </w:r>
      <w:r w:rsidDel="00000000" w:rsidR="00000000" w:rsidRPr="00000000">
        <w:rPr>
          <w:rtl w:val="0"/>
        </w:rPr>
      </w:r>
    </w:p>
    <w:p w:rsidR="00000000" w:rsidDel="00000000" w:rsidP="00000000" w:rsidRDefault="00000000" w:rsidRPr="00000000" w14:paraId="0000000D">
      <w:pPr>
        <w:spacing w:after="0" w:lineRule="auto"/>
        <w:contextualSpacing w:val="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Het gaat bij het voeden en versterken van de zorggerichtheid van de lokale kerk om het zo goed mogelijk aansluiten bij de context waarbinnen deze functioneert. Een wijkkerk in een grote stad zal andere zorgactiviteiten doen dan een dorpskerk. Voor effectieve en kwalitatief goede zorg zal er altijd aansluiting bij de plaatselijke context gezocht moeten worden. Contextueel wil ook zeggen dat er aandacht is voor de omgeving van degene die zorg nodig heeft. In dit verband is specifieke aandacht voor mantelzorgers van groot belang. </w:t>
      </w:r>
      <w:r w:rsidDel="00000000" w:rsidR="00000000" w:rsidRPr="00000000">
        <w:rPr>
          <w:rtl w:val="0"/>
        </w:rPr>
      </w:r>
    </w:p>
    <w:p w:rsidR="00000000" w:rsidDel="00000000" w:rsidP="00000000" w:rsidRDefault="00000000" w:rsidRPr="00000000" w14:paraId="0000000E">
      <w:pPr>
        <w:spacing w:after="0" w:line="240" w:lineRule="auto"/>
        <w:contextualSpacing w:val="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color w:val="000000"/>
          <w:sz w:val="24"/>
          <w:szCs w:val="24"/>
          <w:rtl w:val="0"/>
        </w:rPr>
        <w:br w:type="textWrapping"/>
      </w:r>
      <w:r w:rsidDel="00000000" w:rsidR="00000000" w:rsidRPr="00000000">
        <w:rPr>
          <w:b w:val="1"/>
          <w:color w:val="000000"/>
          <w:sz w:val="20"/>
          <w:szCs w:val="20"/>
          <w:rtl w:val="0"/>
        </w:rPr>
        <w:t xml:space="preserve">Eigentijds </w:t>
      </w:r>
      <w:r w:rsidDel="00000000" w:rsidR="00000000" w:rsidRPr="00000000">
        <w:rPr>
          <w:rtl w:val="0"/>
        </w:rPr>
      </w:r>
    </w:p>
    <w:p w:rsidR="00000000" w:rsidDel="00000000" w:rsidP="00000000" w:rsidRDefault="00000000" w:rsidRPr="00000000" w14:paraId="0000000F">
      <w:pPr>
        <w:spacing w:after="0" w:lineRule="auto"/>
        <w:contextualSpacing w:val="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Bij het initiëren en versterken van zorgactiviteiten zal gebruik gemaakt moeten worden van eigentijdse, beproefde methodieken. Daarmee kan de kerk ook een eigentijds gezicht laten zien in de samenleving. Creativiteit, betrokkenheid, nieuwe vormen en nieuwe partners zijn van belang. Zo mogelijk zal er gebruik worden gemaakt van eigentijdse communicatie en profilering.  </w:t>
      </w:r>
      <w:r w:rsidDel="00000000" w:rsidR="00000000" w:rsidRPr="00000000">
        <w:rPr>
          <w:rtl w:val="0"/>
        </w:rPr>
      </w:r>
    </w:p>
    <w:p w:rsidR="00000000" w:rsidDel="00000000" w:rsidP="00000000" w:rsidRDefault="00000000" w:rsidRPr="00000000" w14:paraId="00000010">
      <w:pPr>
        <w:spacing w:after="0" w:line="240" w:lineRule="auto"/>
        <w:contextualSpacing w:val="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color w:val="000000"/>
          <w:sz w:val="24"/>
          <w:szCs w:val="24"/>
          <w:rtl w:val="0"/>
        </w:rPr>
        <w:br w:type="textWrapping"/>
      </w:r>
      <w:r w:rsidDel="00000000" w:rsidR="00000000" w:rsidRPr="00000000">
        <w:rPr>
          <w:b w:val="1"/>
          <w:color w:val="000000"/>
          <w:sz w:val="20"/>
          <w:szCs w:val="20"/>
          <w:rtl w:val="0"/>
        </w:rPr>
        <w:t xml:space="preserve">Professionele dekking en wisselwerking formeel/informeel </w:t>
      </w:r>
      <w:r w:rsidDel="00000000" w:rsidR="00000000" w:rsidRPr="00000000">
        <w:rPr>
          <w:rtl w:val="0"/>
        </w:rPr>
      </w:r>
    </w:p>
    <w:p w:rsidR="00000000" w:rsidDel="00000000" w:rsidP="00000000" w:rsidRDefault="00000000" w:rsidRPr="00000000" w14:paraId="00000011">
      <w:pPr>
        <w:spacing w:after="0" w:lineRule="auto"/>
        <w:contextualSpacing w:val="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Voor de vrijwillige zorgactiviteiten die er plaatsvinden, zal altijd professionele dekking vanuit de formele zorg (of elders) gezocht worden. Dit zal bij de ene activiteit intensiever zijn dan bij de andere. Daarmee krijgen zowel formele als informele zorg meer kwaliteit. Daarbij moet worden nagegaan wat de formele zorg kan doen om informele zorg te ondersteunen, borgen en te faciliteren.</w:t>
      </w:r>
      <w:r w:rsidDel="00000000" w:rsidR="00000000" w:rsidRPr="00000000">
        <w:rPr>
          <w:rtl w:val="0"/>
        </w:rPr>
      </w:r>
    </w:p>
    <w:p w:rsidR="00000000" w:rsidDel="00000000" w:rsidP="00000000" w:rsidRDefault="00000000" w:rsidRPr="00000000" w14:paraId="00000012">
      <w:pPr>
        <w:spacing w:after="0" w:lineRule="auto"/>
        <w:contextualSpacing w:val="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 </w:t>
      </w:r>
      <w:r w:rsidDel="00000000" w:rsidR="00000000" w:rsidRPr="00000000">
        <w:rPr>
          <w:rtl w:val="0"/>
        </w:rPr>
      </w:r>
    </w:p>
    <w:p w:rsidR="00000000" w:rsidDel="00000000" w:rsidP="00000000" w:rsidRDefault="00000000" w:rsidRPr="00000000" w14:paraId="00000013">
      <w:pPr>
        <w:spacing w:after="0" w:lineRule="auto"/>
        <w:contextualSpacing w:val="0"/>
        <w:rPr>
          <w:b w:val="1"/>
          <w:sz w:val="20"/>
          <w:szCs w:val="20"/>
        </w:rPr>
      </w:pPr>
      <w:r w:rsidDel="00000000" w:rsidR="00000000" w:rsidRPr="00000000">
        <w:rPr>
          <w:rtl w:val="0"/>
        </w:rPr>
      </w:r>
    </w:p>
    <w:p w:rsidR="00000000" w:rsidDel="00000000" w:rsidP="00000000" w:rsidRDefault="00000000" w:rsidRPr="00000000" w14:paraId="00000014">
      <w:pPr>
        <w:spacing w:after="0" w:lineRule="auto"/>
        <w:contextualSpacing w:val="0"/>
        <w:rPr>
          <w:b w:val="1"/>
          <w:sz w:val="20"/>
          <w:szCs w:val="20"/>
        </w:rPr>
      </w:pPr>
      <w:r w:rsidDel="00000000" w:rsidR="00000000" w:rsidRPr="00000000">
        <w:rPr>
          <w:rtl w:val="0"/>
        </w:rPr>
      </w:r>
    </w:p>
    <w:p w:rsidR="00000000" w:rsidDel="00000000" w:rsidP="00000000" w:rsidRDefault="00000000" w:rsidRPr="00000000" w14:paraId="00000015">
      <w:pPr>
        <w:spacing w:after="0" w:lineRule="auto"/>
        <w:contextualSpacing w:val="0"/>
        <w:rPr>
          <w:rFonts w:ascii="Times New Roman" w:cs="Times New Roman" w:eastAsia="Times New Roman" w:hAnsi="Times New Roman"/>
          <w:b w:val="1"/>
          <w:color w:val="000000"/>
          <w:sz w:val="24"/>
          <w:szCs w:val="24"/>
        </w:rPr>
      </w:pPr>
      <w:r w:rsidDel="00000000" w:rsidR="00000000" w:rsidRPr="00000000">
        <w:rPr>
          <w:b w:val="1"/>
          <w:color w:val="000000"/>
          <w:sz w:val="20"/>
          <w:szCs w:val="20"/>
          <w:rtl w:val="0"/>
        </w:rPr>
        <w:t xml:space="preserve">Verrassende partners </w:t>
      </w:r>
      <w:r w:rsidDel="00000000" w:rsidR="00000000" w:rsidRPr="00000000">
        <w:rPr>
          <w:rtl w:val="0"/>
        </w:rPr>
      </w:r>
    </w:p>
    <w:p w:rsidR="00000000" w:rsidDel="00000000" w:rsidP="00000000" w:rsidRDefault="00000000" w:rsidRPr="00000000" w14:paraId="00000016">
      <w:pPr>
        <w:spacing w:after="0" w:lineRule="auto"/>
        <w:contextualSpacing w:val="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Het is van belang te bedenken dat de kerk niet alleen staat in haar inspiratie en energie voor goede en betrokken zorg. In de visienota ‘Met hart en ziel’ staat: ‘Gods geest werkt op soms onverwachte plaatsen</w:t>
      </w:r>
      <w:r w:rsidDel="00000000" w:rsidR="00000000" w:rsidRPr="00000000">
        <w:rPr>
          <w:rtl w:val="0"/>
        </w:rPr>
      </w:r>
    </w:p>
    <w:p w:rsidR="00000000" w:rsidDel="00000000" w:rsidP="00000000" w:rsidRDefault="00000000" w:rsidRPr="00000000" w14:paraId="00000017">
      <w:pPr>
        <w:spacing w:after="0" w:lineRule="auto"/>
        <w:contextualSpacing w:val="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Er zijn oude en verrassende nieuwe bondgenoten, religieus en niet-religieus, met wie wij de handen ineen kunnen slaan om samen bij te dragen aan een samenleving waarin we zorg dragen voor elkaar.’ Door allianties aan te gaan met inspirerende, integere landelijke en lokale partijen kan de kerk haar zichtbaarheid en relevantie ten aanzien van zorg en aanwezigheid in de samenleving vergroten. </w:t>
      </w:r>
      <w:r w:rsidDel="00000000" w:rsidR="00000000" w:rsidRPr="00000000">
        <w:rPr>
          <w:rtl w:val="0"/>
        </w:rPr>
      </w:r>
    </w:p>
    <w:p w:rsidR="00000000" w:rsidDel="00000000" w:rsidP="00000000" w:rsidRDefault="00000000" w:rsidRPr="00000000" w14:paraId="00000018">
      <w:pPr>
        <w:spacing w:after="0" w:line="240" w:lineRule="auto"/>
        <w:contextualSpacing w:val="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color w:val="000000"/>
          <w:sz w:val="24"/>
          <w:szCs w:val="24"/>
          <w:rtl w:val="0"/>
        </w:rPr>
        <w:br w:type="textWrapping"/>
      </w:r>
      <w:r w:rsidDel="00000000" w:rsidR="00000000" w:rsidRPr="00000000">
        <w:rPr>
          <w:b w:val="1"/>
          <w:color w:val="000000"/>
          <w:sz w:val="20"/>
          <w:szCs w:val="20"/>
          <w:rtl w:val="0"/>
        </w:rPr>
        <w:t xml:space="preserve">Naar buiten gericht</w:t>
      </w:r>
      <w:r w:rsidDel="00000000" w:rsidR="00000000" w:rsidRPr="00000000">
        <w:rPr>
          <w:rtl w:val="0"/>
        </w:rPr>
      </w:r>
    </w:p>
    <w:p w:rsidR="00000000" w:rsidDel="00000000" w:rsidP="00000000" w:rsidRDefault="00000000" w:rsidRPr="00000000" w14:paraId="00000019">
      <w:pPr>
        <w:spacing w:after="0" w:lineRule="auto"/>
        <w:contextualSpacing w:val="0"/>
        <w:rPr>
          <w:rFonts w:ascii="Times New Roman" w:cs="Times New Roman" w:eastAsia="Times New Roman" w:hAnsi="Times New Roman"/>
          <w:color w:val="000000"/>
          <w:sz w:val="24"/>
          <w:szCs w:val="24"/>
        </w:rPr>
      </w:pPr>
      <w:r w:rsidDel="00000000" w:rsidR="00000000" w:rsidRPr="00000000">
        <w:rPr>
          <w:rFonts w:ascii="Calibri" w:cs="Calibri" w:eastAsia="Calibri" w:hAnsi="Calibri"/>
          <w:color w:val="000000"/>
          <w:sz w:val="20"/>
          <w:szCs w:val="20"/>
          <w:rtl w:val="0"/>
        </w:rPr>
        <w:t xml:space="preserve">In de zorgactiviteiten die worden versterkt en ontwikkeld, zullen lokale kerken actief inzetten op het leggen van contact met mensen die zorg nodig hebben, het onderzoeken van hun vragen en het eventueel doorverwijzen naar andere (formele) vormen van hulpverlening. Er zal concreet gezocht worden naar mogelijkheden om binnen de lokale samenleving op soms verrassende plekken, buiten het kerkgebouw, zorg te betrachten. </w:t>
      </w:r>
      <w:r w:rsidDel="00000000" w:rsidR="00000000" w:rsidRPr="00000000">
        <w:rPr>
          <w:rtl w:val="0"/>
        </w:rPr>
      </w:r>
    </w:p>
    <w:p w:rsidR="00000000" w:rsidDel="00000000" w:rsidP="00000000" w:rsidRDefault="00000000" w:rsidRPr="00000000" w14:paraId="0000001A">
      <w:pPr>
        <w:spacing w:after="0" w:line="240" w:lineRule="auto"/>
        <w:contextualSpacing w:val="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color w:val="000000"/>
          <w:sz w:val="24"/>
          <w:szCs w:val="24"/>
          <w:rtl w:val="0"/>
        </w:rPr>
        <w:br w:type="textWrapping"/>
      </w:r>
      <w:r w:rsidDel="00000000" w:rsidR="00000000" w:rsidRPr="00000000">
        <w:rPr>
          <w:b w:val="1"/>
          <w:color w:val="000000"/>
          <w:sz w:val="20"/>
          <w:szCs w:val="20"/>
          <w:rtl w:val="0"/>
        </w:rPr>
        <w:t xml:space="preserve">Preventief </w:t>
      </w:r>
      <w:r w:rsidDel="00000000" w:rsidR="00000000" w:rsidRPr="00000000">
        <w:rPr>
          <w:rtl w:val="0"/>
        </w:rPr>
      </w:r>
    </w:p>
    <w:p w:rsidR="00000000" w:rsidDel="00000000" w:rsidP="00000000" w:rsidRDefault="00000000" w:rsidRPr="00000000" w14:paraId="0000001B">
      <w:pPr>
        <w:contextualSpacing w:val="0"/>
        <w:rPr/>
      </w:pPr>
      <w:r w:rsidDel="00000000" w:rsidR="00000000" w:rsidRPr="00000000">
        <w:rPr>
          <w:rFonts w:ascii="Calibri" w:cs="Calibri" w:eastAsia="Calibri" w:hAnsi="Calibri"/>
          <w:color w:val="000000"/>
          <w:sz w:val="20"/>
          <w:szCs w:val="20"/>
          <w:rtl w:val="0"/>
        </w:rPr>
        <w:t xml:space="preserve">De activiteiten binnen het project zullen er onder andere op gericht zijn een vangnet te vormen waar kwetsbare mensen ook al -voordat er zichtbare problemen zijn- preventief worden opgevangen. Juist kwetsbare mensen verantwoordelijkheid laten nemen in de zorg voor anderen of voor de lokale omgeving, werkt preventief. </w:t>
        <w:br w:type="textWrapping"/>
      </w:r>
      <w:r w:rsidDel="00000000" w:rsidR="00000000" w:rsidRPr="00000000">
        <w:rPr>
          <w:rFonts w:ascii="Calibri" w:cs="Calibri" w:eastAsia="Calibri" w:hAnsi="Calibri"/>
          <w:color w:val="000000"/>
          <w:rtl w:val="0"/>
        </w:rPr>
        <w:br w:type="textWrapping"/>
        <w:br w:type="textWrapping"/>
      </w:r>
      <w:r w:rsidDel="00000000" w:rsidR="00000000" w:rsidRPr="00000000">
        <w:rPr>
          <w:rtl w:val="0"/>
        </w:rPr>
      </w:r>
    </w:p>
    <w:sectPr>
      <w:footerReference r:id="rId8" w:type="default"/>
      <w:pgSz w:h="16838" w:w="11906"/>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2590800</wp:posOffset>
              </wp:positionH>
              <wp:positionV relativeFrom="paragraph">
                <wp:posOffset>0</wp:posOffset>
              </wp:positionV>
              <wp:extent cx="575310" cy="201295"/>
              <wp:effectExtent b="0" l="0" r="0" t="0"/>
              <wp:wrapNone/>
              <wp:docPr id="1" name=""/>
              <a:graphic>
                <a:graphicData uri="http://schemas.microsoft.com/office/word/2010/wordprocessingShape">
                  <wps:wsp>
                    <wps:cNvSpPr/>
                    <wps:cNvPr id="2" name="Shape 2"/>
                    <wps:spPr>
                      <a:xfrm flipH="1" rot="10800000">
                        <a:off x="5063108" y="3684115"/>
                        <a:ext cx="565785" cy="19177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PAGE   \* MERGEFORMAT</w:t>
                          </w:r>
                          <w:r w:rsidDel="00000000" w:rsidR="00000000" w:rsidRPr="00000000">
                            <w:rPr>
                              <w:rFonts w:ascii="Calibri" w:cs="Calibri" w:eastAsia="Calibri" w:hAnsi="Calibri"/>
                              <w:b w:val="0"/>
                              <w:i w:val="0"/>
                              <w:smallCaps w:val="0"/>
                              <w:strike w:val="0"/>
                              <w:color w:val="ed7d31"/>
                              <w:sz w:val="22"/>
                              <w:vertAlign w:val="baseline"/>
                            </w:rPr>
                            <w:t xml:space="preserve">2</w:t>
                          </w:r>
                        </w:p>
                      </w:txbxContent>
                    </wps:txbx>
                    <wps:bodyPr anchorCtr="0" anchor="t" bIns="0" lIns="91425" spcFirstLastPara="1" rIns="91425" wrap="square" tIns="0"/>
                  </wps:wsp>
                </a:graphicData>
              </a:graphic>
            </wp:anchor>
          </w:drawing>
        </mc:Choice>
        <mc:Fallback>
          <w:drawing>
            <wp:anchor allowOverlap="1" behindDoc="0" distB="0" distT="0" distL="114300" distR="114300" hidden="0" layoutInCell="1" locked="0" relativeHeight="0" simplePos="0">
              <wp:simplePos x="0" y="0"/>
              <wp:positionH relativeFrom="margin">
                <wp:posOffset>2590800</wp:posOffset>
              </wp:positionH>
              <wp:positionV relativeFrom="paragraph">
                <wp:posOffset>0</wp:posOffset>
              </wp:positionV>
              <wp:extent cx="575310" cy="201295"/>
              <wp:effectExtent b="0" l="0" r="0" t="0"/>
              <wp:wrapNone/>
              <wp:docPr id="1"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575310" cy="201295"/>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6.jpg"/><Relationship Id="rId7" Type="http://schemas.openxmlformats.org/officeDocument/2006/relationships/image" Target="media/image5.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